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Культурно-просветительский проект Детской филармонии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Челябинской области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 xml:space="preserve">однодневный </w:t>
      </w:r>
      <w:r>
        <w:rPr>
          <w:rFonts w:eastAsia="Open Sans Bold" w:cs="Times New Roman" w:ascii="Times New Roman" w:hAnsi="Times New Roman"/>
          <w:b/>
          <w:bCs/>
          <w:sz w:val="26"/>
          <w:szCs w:val="26"/>
          <w:lang w:eastAsia="zh-CN" w:bidi="hi-IN"/>
        </w:rPr>
        <w:t>творческий</w:t>
      </w: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 xml:space="preserve"> тур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«Больше, чем только музыка».</w:t>
      </w:r>
      <w:r>
        <w:rPr>
          <w:rFonts w:eastAsia="Open Sans" w:cs="Times New Roman" w:ascii="Times New Roman" w:hAnsi="Times New Roman"/>
          <w:sz w:val="26"/>
          <w:szCs w:val="26"/>
        </w:rPr>
        <w:br/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b/>
          <w:bCs/>
          <w:sz w:val="26"/>
          <w:szCs w:val="26"/>
        </w:rPr>
        <w:t xml:space="preserve">Общие положения: </w:t>
      </w:r>
      <w:r>
        <w:rPr>
          <w:rFonts w:eastAsia="Open Sans" w:cs="Times New Roman" w:ascii="Times New Roman" w:hAnsi="Times New Roman"/>
          <w:sz w:val="26"/>
          <w:szCs w:val="26"/>
        </w:rPr>
        <w:t>согласно стратегии развития культуры Челябинской области, программа которой направлена на создание благоприятных условий для формирования духовно-нравственных и культурно-ценностных ориентиров населения Челябинской области, обеспечение гармоничного развития личности и гражданского патриотизма посредством развития сферы культуры, Детская филармония открывает культурно-просветительский проект - однодневный творческий тур «Больше, чем только музыка»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Настоящее положение определяет порядок организации и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реализации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культурно-просветительского Проекта Детской филармонии Челябинской области - тур одного дня «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Больше, чем только музыка</w:t>
      </w:r>
      <w:r>
        <w:rPr>
          <w:rFonts w:eastAsia="Open Sans" w:cs="Times New Roman" w:ascii="Times New Roman" w:hAnsi="Times New Roman"/>
          <w:sz w:val="26"/>
          <w:szCs w:val="26"/>
        </w:rPr>
        <w:t xml:space="preserve">» (далее —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Проект</w:t>
      </w:r>
      <w:r>
        <w:rPr>
          <w:rFonts w:eastAsia="Open Sans" w:cs="Times New Roman" w:ascii="Times New Roman" w:hAnsi="Times New Roman"/>
          <w:sz w:val="26"/>
          <w:szCs w:val="26"/>
        </w:rPr>
        <w:t>).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  <w:lang w:eastAsia="zh-CN" w:bidi="hi-IN"/>
        </w:rPr>
        <w:t>Учредители и организаторы: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sz w:val="26"/>
          <w:szCs w:val="26"/>
          <w:lang w:eastAsia="zh-CN" w:bidi="hi-IN"/>
        </w:rPr>
        <w:t xml:space="preserve">Министерство культуры Челябинской области;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sz w:val="26"/>
          <w:szCs w:val="26"/>
          <w:lang w:eastAsia="zh-CN" w:bidi="hi-IN"/>
        </w:rPr>
        <w:t>ОГБУК «Челябинская государственная филармония»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sz w:val="26"/>
          <w:szCs w:val="26"/>
          <w:lang w:eastAsia="zh-CN" w:bidi="hi-IN"/>
        </w:rPr>
        <w:t>Структурное подразделение Детская филармония Челябинской области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  <w:lang w:eastAsia="zh-CN" w:bidi="hi-IN"/>
        </w:rPr>
        <w:t>Задачи проекта: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  <w:lang w:eastAsia="zh-CN" w:bidi="hi-IN"/>
        </w:rPr>
        <w:t>-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  организация культурно-просветительских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мероприятий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для школьников;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создание цикла концертных и выставочных программ в соответствии с возрастными особенностями подрастающего поколения (младшая, средняя, подростковая школьная аудитория);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формирование доступного открытого пространства (культурно-просветительская программа одного дня) на базе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репертуарных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мероприятий Детской филармонии Челябинской области.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налаживание творческих связей, взаимодействие с образовательными и культурно-досуговыми учреждениями Челябинской области;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 xml:space="preserve">Реализуемые цели: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популяризация высокой музыки в данной целевой аудитории;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формирование имиджа филармонии как современного социально значимого   учреждения в культурном пространстве города и области; 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продвижение репертуара филармонии;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популяризация творческой деятельности филармонии (концерты, спектакли,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  </w:t>
      </w:r>
      <w:r>
        <w:rPr>
          <w:rFonts w:eastAsia="Open Sans" w:cs="Times New Roman" w:ascii="Times New Roman" w:hAnsi="Times New Roman"/>
          <w:sz w:val="26"/>
          <w:szCs w:val="26"/>
        </w:rPr>
        <w:t>студии, творческие лаборатории);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знакомство творческих коллективов с разных территорий, выстраивание              коммуникаций между одновозрастными детьми, участниками тура;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расширение контактов для сотрудничества. </w:t>
      </w:r>
    </w:p>
    <w:p>
      <w:pPr>
        <w:pStyle w:val="Normal"/>
        <w:ind w:firstLine="709"/>
        <w:rPr>
          <w:rFonts w:ascii="Times New Roman" w:hAnsi="Times New Roman" w:eastAsia="Open Sans Bold" w:cs="Times New Roman"/>
          <w:b/>
          <w:bCs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Тема тура:</w:t>
      </w:r>
    </w:p>
    <w:p>
      <w:pPr>
        <w:pStyle w:val="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Название «Больше, чем только музыка».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Периодичность - в соответствии с репертуарным планом Детской филармонии (не менее 3-х концертов в месяц).</w:t>
      </w:r>
    </w:p>
    <w:p>
      <w:pPr>
        <w:pStyle w:val="Normal"/>
        <w:ind w:firstLine="709"/>
        <w:jc w:val="both"/>
        <w:rPr>
          <w:rFonts w:ascii="Times New Roman" w:hAnsi="Times New Roman" w:eastAsia="Open Sans Bold" w:cs="Times New Roman"/>
          <w:b/>
          <w:bCs/>
          <w:sz w:val="26"/>
          <w:szCs w:val="26"/>
          <w:lang w:eastAsia="zh-CN" w:bidi="hi-IN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  <w:lang w:eastAsia="zh-CN" w:bidi="hi-IN"/>
        </w:rPr>
        <w:t xml:space="preserve">Участники проекта: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школьники города и области 1-11 классов;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участники областных детских творческих коллективов;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учащиеся ДШИ, ДМШ школ города и области.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Продолжительность</w:t>
      </w:r>
      <w:r>
        <w:rPr>
          <w:rFonts w:eastAsia="Open Sans" w:cs="Times New Roman" w:ascii="Times New Roman" w:hAnsi="Times New Roman"/>
          <w:sz w:val="26"/>
          <w:szCs w:val="26"/>
        </w:rPr>
        <w:t>: Один день.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Перспективные варианты развития проекта: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организация творческих учебных дней (на базе студий филармонии</w:t>
      </w:r>
      <w:r>
        <w:rPr>
          <w:rFonts w:eastAsia="Open Sans" w:cs="Times New Roman" w:ascii="Times New Roman" w:hAnsi="Times New Roman"/>
          <w:sz w:val="26"/>
          <w:szCs w:val="26"/>
        </w:rPr>
        <w:t>)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- по согласованию и с учетом заинтересованности территорий, школ, ДШИ;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ведение «музыкальной карты проекта» («летописи проекта») - на карте области отмечать географию проекта: откуда приезжают коллективы, фото мероприятий, отзывы); 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организация фестиваля коллективов - под названием «По следам творческих туров», либо, в уже существующем фестивале Детской филармонии, сделать одноименную номинацию с приглашением коллективов и музыкантов, а также участников туров, которые ярко и образно отразили впечатления о прошедшем событии - возможно песня или стих, или отзыв в прозе, или в галерее фотографий, сделанных школьниками. Приглашать активных участников тура, групп ДМШ и ДШИ области с творческими номерами для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 xml:space="preserve">выступления </w:t>
      </w:r>
      <w:r>
        <w:rPr>
          <w:rFonts w:eastAsia="Open Sans" w:cs="Times New Roman" w:ascii="Times New Roman" w:hAnsi="Times New Roman"/>
          <w:sz w:val="26"/>
          <w:szCs w:val="26"/>
        </w:rPr>
        <w:t>в концертной программе;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предусмотреть награждение: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Open Sans" w:cs="Times New Roman" w:ascii="Times New Roman" w:hAnsi="Times New Roman"/>
          <w:sz w:val="26"/>
          <w:szCs w:val="26"/>
        </w:rPr>
        <w:t xml:space="preserve">благодарственным письмом или пригласительным билетом на посещение спектакля или концерта филармонии самых активных групп, руководителей, родителей,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за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помощь в организации поездки,                  за яркие отражения впечатлений о творческом туре, за поддержку и мотивацию детей.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налаживание, расширение и укрепление связей с территориями области, творческими коллективами, образовательными учреждениями, ДШИ и ДМШ.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>Примерная программа дня:</w:t>
      </w:r>
    </w:p>
    <w:p>
      <w:pPr>
        <w:pStyle w:val="Normal"/>
        <w:ind w:firstLine="709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br/>
        <w:t xml:space="preserve">           </w:t>
      </w:r>
      <w:r>
        <w:rPr>
          <w:rFonts w:eastAsia="Open Sans" w:cs="Times New Roman" w:ascii="Times New Roman" w:hAnsi="Times New Roman"/>
          <w:sz w:val="26"/>
          <w:szCs w:val="26"/>
        </w:rPr>
        <w:t xml:space="preserve">1.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>10:00 — 10:30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- Утреннее время (прибытие групп)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Варианты: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встреча участников тура в филармонии и общее фото.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обзорная экскурсия по залам филармонии с рассказом о её истории и значимости в культурной жизни Челябинска (20 минут). 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ознакомительная презентация (тура, спектакля, концерта, встречи, произведения (не более 10 минут).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2.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 xml:space="preserve">11:00 — 12:20 </w:t>
      </w:r>
      <w:r>
        <w:rPr>
          <w:rFonts w:eastAsia="Open Sans" w:cs="Times New Roman" w:ascii="Times New Roman" w:hAnsi="Times New Roman"/>
          <w:sz w:val="26"/>
          <w:szCs w:val="26"/>
        </w:rPr>
        <w:t>- посещение мероприятия (</w:t>
      </w:r>
      <w:r>
        <w:rPr>
          <w:rFonts w:eastAsia="Open Sans Bold" w:cs="Times New Roman" w:ascii="Times New Roman" w:hAnsi="Times New Roman"/>
          <w:sz w:val="26"/>
          <w:szCs w:val="26"/>
        </w:rPr>
        <w:t>концерта, спектакля, экскурсии, репетиции, творческой встречи, мастерской и т. д.)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участие в интерактивном музыкальном представлении для детей, включающем знакомство с различными музыкальными инструментами и стилями 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посещение творческих мастер-классов на базе филармонии или детских студий на базе Детской филармонии г. Челябинска.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3.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>12:20 — 12:30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- обратная связь (обсуждение, впечатления, пожелания).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4.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>13:00 — 14:00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- обед (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Бизнес-кафе, Солнечная, 7</w:t>
      </w:r>
      <w:r>
        <w:rPr>
          <w:rFonts w:eastAsia="Open Sans" w:cs="Times New Roman" w:ascii="Times New Roman" w:hAnsi="Times New Roman"/>
          <w:sz w:val="26"/>
          <w:szCs w:val="26"/>
        </w:rPr>
        <w:t>). Вопрос организация работы в выходные дни, суббота, воскресенье, согласован с администрацией кафе).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5.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>14:15 — 15:45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-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2-я половина дня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Open Sans" w:cs="Times New Roman" w:ascii="Times New Roman" w:hAnsi="Times New Roman"/>
          <w:sz w:val="26"/>
          <w:szCs w:val="26"/>
        </w:rPr>
        <w:t>альтернативно: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 </w:t>
      </w:r>
      <w:r>
        <w:rPr>
          <w:rFonts w:eastAsia="Open Sans" w:cs="Times New Roman" w:ascii="Times New Roman" w:hAnsi="Times New Roman"/>
          <w:sz w:val="26"/>
          <w:szCs w:val="26"/>
        </w:rPr>
        <w:t xml:space="preserve">-экскурсии на площадки партнеров проекта. 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6.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>15.50 – 16.00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– завершение тура: </w:t>
      </w:r>
      <w:r>
        <w:rPr>
          <w:rFonts w:eastAsia="Open Sans Bold" w:cs="Times New Roman" w:ascii="Times New Roman" w:hAnsi="Times New Roman"/>
          <w:sz w:val="26"/>
          <w:szCs w:val="26"/>
        </w:rPr>
        <w:t>краткий текст</w:t>
      </w:r>
      <w:r>
        <w:rPr>
          <w:rFonts w:eastAsia="Open Sans Bold" w:cs="Times New Roman" w:ascii="Times New Roman" w:hAnsi="Times New Roman"/>
          <w:b/>
          <w:bCs/>
          <w:sz w:val="26"/>
          <w:szCs w:val="26"/>
        </w:rPr>
        <w:t xml:space="preserve"> </w:t>
      </w:r>
      <w:r>
        <w:rPr>
          <w:rFonts w:eastAsia="Open Sans" w:cs="Times New Roman" w:ascii="Times New Roman" w:hAnsi="Times New Roman"/>
          <w:sz w:val="26"/>
          <w:szCs w:val="26"/>
        </w:rPr>
        <w:t>от организаторов о важности подобных мероприятий (встреч, экскурсий, музыки, знаний и т. д.)  в жизни человека (10 минут)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>- обратная связь «Впечатления от тура», раздача маленьких сувениров в память о событии (</w:t>
      </w:r>
      <w:r>
        <w:rPr>
          <w:rFonts w:eastAsia="Open Sans" w:cs="Times New Roman" w:ascii="Times New Roman" w:hAnsi="Times New Roman"/>
          <w:b/>
          <w:bCs/>
          <w:i/>
          <w:iCs/>
          <w:sz w:val="26"/>
          <w:szCs w:val="26"/>
          <w:lang w:eastAsia="zh-CN" w:bidi="hi-IN"/>
        </w:rPr>
        <w:t>браслетики</w:t>
      </w:r>
      <w:r>
        <w:rPr>
          <w:rFonts w:eastAsia="Open Sans" w:cs="Times New Roman" w:ascii="Times New Roman" w:hAnsi="Times New Roman"/>
          <w:b/>
          <w:bCs/>
          <w:i/>
          <w:iCs/>
          <w:sz w:val="26"/>
          <w:szCs w:val="26"/>
        </w:rPr>
        <w:t>,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либо другая фирменная атрибутика).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- ознакомление с ближайшими предстоящими турами (календарный план, темы, репертуарные программы, приглашение на последующее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>туры</w:t>
      </w:r>
      <w:r>
        <w:rPr>
          <w:rFonts w:eastAsia="Open Sans" w:cs="Times New Roman" w:ascii="Times New Roman" w:hAnsi="Times New Roman"/>
          <w:sz w:val="26"/>
          <w:szCs w:val="26"/>
        </w:rPr>
        <w:t xml:space="preserve"> (10 минут).</w:t>
      </w:r>
    </w:p>
    <w:p>
      <w:pPr>
        <w:pStyle w:val="Normal"/>
        <w:ind w:firstLine="709"/>
        <w:jc w:val="both"/>
        <w:rPr>
          <w:rFonts w:ascii="Times New Roman" w:hAnsi="Times New Roman" w:eastAsia="Open Sans" w:cs="Times New Roman"/>
          <w:sz w:val="26"/>
          <w:szCs w:val="26"/>
        </w:rPr>
      </w:pPr>
      <w:r>
        <w:rPr>
          <w:rFonts w:eastAsia="Open Sans" w:cs="Times New Roman" w:ascii="Times New Roman" w:hAnsi="Times New Roman"/>
          <w:sz w:val="26"/>
          <w:szCs w:val="26"/>
        </w:rPr>
        <w:t xml:space="preserve">7. </w:t>
      </w:r>
      <w:r>
        <w:rPr>
          <w:rFonts w:eastAsia="Open Sans" w:cs="Times New Roman" w:ascii="Times New Roman" w:hAnsi="Times New Roman"/>
          <w:sz w:val="26"/>
          <w:szCs w:val="26"/>
          <w:u w:val="single"/>
        </w:rPr>
        <w:t xml:space="preserve">16:00 </w:t>
      </w:r>
      <w:r>
        <w:rPr>
          <w:rFonts w:eastAsia="Open Sans" w:cs="Times New Roman" w:ascii="Times New Roman" w:hAnsi="Times New Roman"/>
          <w:sz w:val="26"/>
          <w:szCs w:val="26"/>
        </w:rPr>
        <w:t xml:space="preserve">— </w:t>
      </w:r>
      <w:r>
        <w:rPr>
          <w:rFonts w:eastAsia="Open Sans" w:cs="Times New Roman" w:ascii="Times New Roman" w:hAnsi="Times New Roman"/>
          <w:sz w:val="26"/>
          <w:szCs w:val="26"/>
          <w:lang w:eastAsia="zh-CN" w:bidi="hi-IN"/>
        </w:rPr>
        <w:t xml:space="preserve">завершение </w:t>
      </w:r>
      <w:r>
        <w:rPr>
          <w:rFonts w:eastAsia="Open Sans" w:cs="Times New Roman" w:ascii="Times New Roman" w:hAnsi="Times New Roman"/>
          <w:sz w:val="26"/>
          <w:szCs w:val="26"/>
        </w:rPr>
        <w:t xml:space="preserve">тура, отъезд групп.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t>Куратор проекта Биушева Регина Владимировна. 89080595539,</w:t>
    </w:r>
    <w:r>
      <w:rPr>
        <w:rFonts w:eastAsia="Source Han Sans CN Regular" w:cs="Lohit Devanagari"/>
        <w:color w:val="000080"/>
        <w:kern w:val="2"/>
        <w:sz w:val="28"/>
        <w:szCs w:val="24"/>
        <w:u w:val="none"/>
        <w:lang w:val="en-US" w:eastAsia="zxx" w:bidi="zxx"/>
      </w:rPr>
      <w:t xml:space="preserve"> rv_orcestr@ocnt.ru</w:t>
    </w:r>
  </w:p>
  <w:p>
    <w:pPr>
      <w:pStyle w:val="Style53"/>
      <w:bidi w:val="0"/>
      <w:jc w:val="center"/>
      <w:rPr>
        <w:lang w:val="en-US"/>
      </w:rPr>
    </w:pPr>
    <w:r>
      <w:rPr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0"/>
      <w:bidi w:val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Выделение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3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qFormat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Верхний и нижний колонтитулы"/>
    <w:basedOn w:val="Normal"/>
    <w:qFormat/>
    <w:pPr/>
    <w:rPr/>
  </w:style>
  <w:style w:type="paragraph" w:styleId="Style50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2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3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Содержимое таблицы"/>
    <w:basedOn w:val="Normal"/>
    <w:qFormat/>
    <w:pPr/>
    <w:rPr/>
  </w:style>
  <w:style w:type="paragraph" w:styleId="Style57">
    <w:name w:val="Заголовок таблицы"/>
    <w:basedOn w:val="Style56"/>
    <w:qFormat/>
    <w:pPr>
      <w:jc w:val="center"/>
    </w:pPr>
    <w:rPr>
      <w:b/>
    </w:rPr>
  </w:style>
  <w:style w:type="paragraph" w:styleId="Style58">
    <w:name w:val="Иллюстрация"/>
    <w:basedOn w:val="Style32"/>
    <w:qFormat/>
    <w:pPr/>
    <w:rPr/>
  </w:style>
  <w:style w:type="paragraph" w:styleId="Style59">
    <w:name w:val="Таблица"/>
    <w:basedOn w:val="Style32"/>
    <w:qFormat/>
    <w:pPr/>
    <w:rPr/>
  </w:style>
  <w:style w:type="paragraph" w:styleId="Style60">
    <w:name w:val="Текст"/>
    <w:basedOn w:val="Style32"/>
    <w:qFormat/>
    <w:pPr/>
    <w:rPr/>
  </w:style>
  <w:style w:type="paragraph" w:styleId="Style61">
    <w:name w:val="Содержимое врезки"/>
    <w:basedOn w:val="Normal"/>
    <w:qFormat/>
    <w:pPr/>
    <w:rPr/>
  </w:style>
  <w:style w:type="paragraph" w:styleId="Style62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3">
    <w:name w:val="Envelope Address"/>
    <w:basedOn w:val="Normal"/>
    <w:pPr>
      <w:spacing w:before="0" w:after="0"/>
    </w:pPr>
    <w:rPr/>
  </w:style>
  <w:style w:type="paragraph" w:styleId="Style64">
    <w:name w:val="Envelope Return"/>
    <w:basedOn w:val="Normal"/>
    <w:pPr>
      <w:spacing w:before="0" w:after="0"/>
    </w:pPr>
    <w:rPr/>
  </w:style>
  <w:style w:type="paragraph" w:styleId="Style65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6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7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8">
    <w:name w:val="Содержимое списка"/>
    <w:basedOn w:val="Normal"/>
    <w:qFormat/>
    <w:pPr>
      <w:ind w:left="0" w:right="0" w:hanging="0"/>
    </w:pPr>
    <w:rPr/>
  </w:style>
  <w:style w:type="paragraph" w:styleId="Style69">
    <w:name w:val="Заголовок списка"/>
    <w:basedOn w:val="Normal"/>
    <w:next w:val="Style68"/>
    <w:qFormat/>
    <w:pPr>
      <w:ind w:left="0" w:right="0" w:hanging="0"/>
    </w:pPr>
    <w:rPr/>
  </w:style>
  <w:style w:type="paragraph" w:styleId="Style70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1">
    <w:name w:val="Исполнитель документа"/>
    <w:basedOn w:val="Normal"/>
    <w:qFormat/>
    <w:pPr>
      <w:jc w:val="left"/>
    </w:pPr>
    <w:rPr>
      <w:sz w:val="24"/>
    </w:rPr>
  </w:style>
  <w:style w:type="paragraph" w:styleId="Style72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3">
    <w:name w:val="Маркированный •"/>
    <w:qFormat/>
  </w:style>
  <w:style w:type="numbering" w:styleId="Style74">
    <w:name w:val="Маркированный –"/>
    <w:qFormat/>
  </w:style>
  <w:style w:type="numbering" w:styleId="Style75">
    <w:name w:val="Маркированный "/>
    <w:qFormat/>
  </w:style>
  <w:style w:type="numbering" w:styleId="Style76">
    <w:name w:val="Маркированный "/>
    <w:qFormat/>
  </w:style>
  <w:style w:type="numbering" w:styleId="Style77">
    <w:name w:val="Маркированный "/>
    <w:qFormat/>
  </w:style>
  <w:style w:type="numbering" w:styleId="112">
    <w:name w:val="Нумерованный 1)"/>
    <w:qFormat/>
  </w:style>
  <w:style w:type="numbering" w:styleId="Style78">
    <w:name w:val="Нумерованный а)"/>
    <w:qFormat/>
  </w:style>
  <w:style w:type="numbering" w:styleId="Style79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LibreOffice/7.5.6.2$Linux_X86_64 LibreOffice_project/50$Build-2</Application>
  <AppVersion>15.0000</AppVersion>
  <Pages>2</Pages>
  <Words>644</Words>
  <Characters>4652</Characters>
  <CharactersWithSpaces>5444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2024-07-22T14:58:46Z</dcterms:created>
  <dc:creator/>
  <dc:description/>
  <dc:language>ru-RU</dc:language>
  <cp:lastModifiedBy/>
  <dcterms:modified xsi:type="dcterms:W3CDTF">2024-08-27T09:02:11Z</dcterms:modified>
  <cp:revision>4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